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CD89F">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2B2A842F">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191DBDDE">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2B2A842F">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191DBDDE">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67FF1557">
      <w:pPr>
        <w:spacing w:line="600" w:lineRule="exact"/>
        <w:rPr>
          <w:rFonts w:eastAsia="长城小标宋体"/>
          <w:spacing w:val="120"/>
          <w:sz w:val="50"/>
        </w:rPr>
      </w:pPr>
    </w:p>
    <w:p w14:paraId="3FE292AE">
      <w:pPr>
        <w:spacing w:line="620" w:lineRule="exact"/>
        <w:jc w:val="center"/>
        <w:rPr>
          <w:rFonts w:eastAsia="创艺简标宋"/>
          <w:bCs/>
          <w:spacing w:val="30"/>
          <w:w w:val="90"/>
          <w:sz w:val="80"/>
        </w:rPr>
      </w:pPr>
    </w:p>
    <w:p w14:paraId="72220283">
      <w:pPr>
        <w:spacing w:line="500" w:lineRule="exact"/>
        <w:rPr>
          <w:rFonts w:eastAsia="长城小标宋体"/>
          <w:w w:val="90"/>
          <w:sz w:val="50"/>
        </w:rPr>
      </w:pPr>
    </w:p>
    <w:p w14:paraId="1DC74B9C">
      <w:pPr>
        <w:spacing w:line="500" w:lineRule="exact"/>
        <w:rPr>
          <w:rFonts w:eastAsia="长城小标宋体"/>
          <w:w w:val="90"/>
          <w:sz w:val="50"/>
        </w:rPr>
      </w:pPr>
    </w:p>
    <w:p w14:paraId="01AC686E">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4E2F05BF">
      <w:pPr>
        <w:spacing w:line="560" w:lineRule="exact"/>
        <w:jc w:val="center"/>
        <w:rPr>
          <w:rFonts w:ascii="方正小标宋简体" w:hAnsi="宋体" w:eastAsia="方正小标宋简体"/>
          <w:b/>
          <w:sz w:val="44"/>
          <w:szCs w:val="44"/>
        </w:rPr>
      </w:pPr>
      <w:r>
        <w:rPr>
          <w:rFonts w:hint="eastAsia" w:ascii="方正小标宋简体" w:hAnsi="方正小标宋简体" w:eastAsia="方正小标宋简体" w:cs="方正小标宋简体"/>
          <w:b w:val="0"/>
          <w:bCs/>
          <w:sz w:val="44"/>
          <w:szCs w:val="44"/>
        </w:rPr>
        <w:t>科技成果转化公示——一种无人机故障诊断系统建立方法、系统、设备及介质</w:t>
      </w:r>
    </w:p>
    <w:p w14:paraId="7CFC5CA8">
      <w:pPr>
        <w:spacing w:line="560" w:lineRule="exact"/>
        <w:ind w:firstLine="640" w:firstLineChars="200"/>
        <w:rPr>
          <w:rFonts w:eastAsia="仿宋_GB2312"/>
          <w:sz w:val="32"/>
          <w:szCs w:val="32"/>
        </w:rPr>
      </w:pPr>
      <w:r>
        <w:rPr>
          <w:rFonts w:hint="eastAsia" w:eastAsia="仿宋_GB2312"/>
          <w:sz w:val="32"/>
          <w:szCs w:val="32"/>
        </w:rPr>
        <w:t>根据《北京建筑大学科技成果转化管理办法(修订)》（北建大校发〔2024〕17 号）规定，现对我校科技成果转化项目予以公示：</w:t>
      </w:r>
    </w:p>
    <w:p w14:paraId="787B9BEE">
      <w:pPr>
        <w:spacing w:line="560" w:lineRule="exact"/>
        <w:ind w:firstLine="640" w:firstLineChars="200"/>
        <w:rPr>
          <w:rFonts w:eastAsia="仿宋_GB2312"/>
          <w:sz w:val="32"/>
          <w:szCs w:val="32"/>
        </w:rPr>
      </w:pPr>
      <w:r>
        <w:rPr>
          <w:rFonts w:hint="eastAsia" w:eastAsia="仿宋_GB2312"/>
          <w:sz w:val="32"/>
          <w:szCs w:val="32"/>
        </w:rPr>
        <w:t>成果名称： 一种无人机故障诊断系统建立方法、系统、设备及介质</w:t>
      </w:r>
    </w:p>
    <w:p w14:paraId="3919DFE3">
      <w:pPr>
        <w:spacing w:line="560" w:lineRule="exact"/>
        <w:ind w:firstLine="640" w:firstLineChars="200"/>
        <w:rPr>
          <w:rFonts w:eastAsia="仿宋_GB2312"/>
          <w:sz w:val="32"/>
          <w:szCs w:val="32"/>
        </w:rPr>
      </w:pPr>
      <w:r>
        <w:rPr>
          <w:rFonts w:hint="eastAsia" w:eastAsia="仿宋_GB2312"/>
          <w:sz w:val="32"/>
          <w:szCs w:val="32"/>
        </w:rPr>
        <w:t>成果编号（申请号/专利号）：ZL202510804512.1</w:t>
      </w:r>
    </w:p>
    <w:p w14:paraId="30AEECFE">
      <w:pPr>
        <w:spacing w:line="560" w:lineRule="exact"/>
        <w:ind w:firstLine="640" w:firstLineChars="200"/>
        <w:rPr>
          <w:rFonts w:eastAsia="仿宋_GB2312"/>
          <w:sz w:val="32"/>
          <w:szCs w:val="32"/>
        </w:rPr>
      </w:pPr>
      <w:r>
        <w:rPr>
          <w:rFonts w:hint="eastAsia" w:eastAsia="仿宋_GB2312"/>
          <w:sz w:val="32"/>
          <w:szCs w:val="32"/>
        </w:rPr>
        <w:t>成果完成人：宋洋；卢艺嘉；李壮举；朱钰琳</w:t>
      </w:r>
    </w:p>
    <w:p w14:paraId="41C6AAD5">
      <w:pPr>
        <w:spacing w:line="560" w:lineRule="exact"/>
        <w:ind w:firstLine="640" w:firstLineChars="200"/>
        <w:rPr>
          <w:rFonts w:eastAsia="仿宋_GB2312"/>
          <w:sz w:val="32"/>
          <w:szCs w:val="32"/>
        </w:rPr>
      </w:pPr>
      <w:r>
        <w:rPr>
          <w:rFonts w:hint="eastAsia" w:eastAsia="仿宋_GB2312"/>
          <w:sz w:val="32"/>
          <w:szCs w:val="32"/>
        </w:rPr>
        <w:t xml:space="preserve">成果简介：本专利提出一种无人机故障诊断系统建立方法。根据无人机正常运行情形执行器和传感器数据，构建数据驱动诊断信号。根据无人机故障情形数据，计算故障可诊断性指标，并构建基于可诊断性分析的数据驱动残差及其评价函数。提取评价函数的时域特征，并对残差进行特征模态分解，提取特征模态分解信号的频域特征，建立多源信息融合的故障诊断决策单元，实现无人机故障诊断系统设计。 </w:t>
      </w:r>
    </w:p>
    <w:p w14:paraId="7D94900E">
      <w:pPr>
        <w:spacing w:line="560" w:lineRule="exact"/>
        <w:ind w:firstLine="640" w:firstLineChars="200"/>
        <w:rPr>
          <w:rFonts w:eastAsia="仿宋_GB2312"/>
          <w:sz w:val="32"/>
          <w:szCs w:val="32"/>
        </w:rPr>
      </w:pPr>
      <w:r>
        <w:rPr>
          <w:rFonts w:hint="eastAsia" w:eastAsia="仿宋_GB2312"/>
          <w:sz w:val="32"/>
          <w:szCs w:val="32"/>
        </w:rPr>
        <w:t>转化形式：专利许可（普通许可）</w:t>
      </w:r>
    </w:p>
    <w:p w14:paraId="6683DEF0">
      <w:pPr>
        <w:spacing w:line="560" w:lineRule="exact"/>
        <w:ind w:firstLine="640" w:firstLineChars="200"/>
        <w:rPr>
          <w:rFonts w:eastAsia="仿宋_GB2312"/>
          <w:sz w:val="32"/>
          <w:szCs w:val="32"/>
        </w:rPr>
      </w:pPr>
      <w:r>
        <w:rPr>
          <w:rFonts w:hint="eastAsia" w:eastAsia="仿宋_GB2312"/>
          <w:sz w:val="32"/>
          <w:szCs w:val="32"/>
        </w:rPr>
        <w:t>许可年限：2年</w:t>
      </w:r>
    </w:p>
    <w:p w14:paraId="64BBB827">
      <w:pPr>
        <w:spacing w:line="560" w:lineRule="exact"/>
        <w:ind w:firstLine="640" w:firstLineChars="200"/>
        <w:rPr>
          <w:rFonts w:eastAsia="仿宋_GB2312"/>
          <w:sz w:val="32"/>
          <w:szCs w:val="32"/>
        </w:rPr>
      </w:pPr>
      <w:r>
        <w:rPr>
          <w:rFonts w:hint="eastAsia" w:eastAsia="仿宋_GB2312"/>
          <w:sz w:val="32"/>
          <w:szCs w:val="32"/>
        </w:rPr>
        <w:t>受让方：北京恒通顺发科技有限公司</w:t>
      </w:r>
    </w:p>
    <w:p w14:paraId="6C0C979E">
      <w:pPr>
        <w:spacing w:line="560" w:lineRule="exact"/>
        <w:ind w:firstLine="640" w:firstLineChars="200"/>
        <w:rPr>
          <w:rFonts w:eastAsia="仿宋_GB2312"/>
          <w:color w:val="auto"/>
          <w:sz w:val="32"/>
          <w:szCs w:val="32"/>
        </w:rPr>
      </w:pPr>
      <w:r>
        <w:rPr>
          <w:rFonts w:hint="eastAsia" w:eastAsia="仿宋_GB2312"/>
          <w:sz w:val="32"/>
          <w:szCs w:val="32"/>
        </w:rPr>
        <w:t>定价方式及拟交易价格：</w:t>
      </w:r>
      <w:r>
        <w:rPr>
          <w:rFonts w:hint="eastAsia" w:eastAsia="仿宋_GB2312"/>
          <w:color w:val="auto"/>
          <w:sz w:val="32"/>
          <w:szCs w:val="32"/>
        </w:rPr>
        <w:t>经双方充分协商，拟交易价格15万元</w:t>
      </w:r>
    </w:p>
    <w:p w14:paraId="3A2180F5">
      <w:pPr>
        <w:spacing w:line="560" w:lineRule="exact"/>
        <w:ind w:firstLine="640" w:firstLineChars="200"/>
        <w:rPr>
          <w:rFonts w:eastAsia="仿宋_GB2312"/>
          <w:sz w:val="32"/>
          <w:szCs w:val="32"/>
        </w:rPr>
      </w:pPr>
      <w:r>
        <w:rPr>
          <w:rFonts w:hint="eastAsia" w:eastAsia="仿宋_GB2312"/>
          <w:sz w:val="32"/>
          <w:szCs w:val="32"/>
        </w:rPr>
        <w:t>公示时间：</w:t>
      </w:r>
      <w:r>
        <w:rPr>
          <w:rFonts w:hint="eastAsia" w:eastAsia="仿宋_GB2312"/>
          <w:sz w:val="32"/>
          <w:szCs w:val="32"/>
          <w:lang w:val="en-US" w:eastAsia="zh-CN"/>
        </w:rPr>
        <w:t>2025</w:t>
      </w:r>
      <w:r>
        <w:rPr>
          <w:rFonts w:hint="eastAsia" w:eastAsia="仿宋_GB2312"/>
          <w:sz w:val="32"/>
          <w:szCs w:val="32"/>
        </w:rPr>
        <w:t>年</w:t>
      </w:r>
      <w:r>
        <w:rPr>
          <w:rFonts w:hint="eastAsia" w:eastAsia="仿宋_GB2312"/>
          <w:sz w:val="32"/>
          <w:szCs w:val="32"/>
          <w:lang w:val="en-US" w:eastAsia="zh-CN"/>
        </w:rPr>
        <w:t>9</w:t>
      </w:r>
      <w:r>
        <w:rPr>
          <w:rFonts w:hint="eastAsia" w:eastAsia="仿宋_GB2312"/>
          <w:sz w:val="32"/>
          <w:szCs w:val="32"/>
        </w:rPr>
        <w:t>月</w:t>
      </w:r>
      <w:r>
        <w:rPr>
          <w:rFonts w:hint="eastAsia" w:eastAsia="仿宋_GB2312"/>
          <w:sz w:val="32"/>
          <w:szCs w:val="32"/>
          <w:lang w:val="en-US" w:eastAsia="zh-CN"/>
        </w:rPr>
        <w:t>23</w:t>
      </w:r>
      <w:r>
        <w:rPr>
          <w:rFonts w:hint="eastAsia" w:eastAsia="仿宋_GB2312"/>
          <w:sz w:val="32"/>
          <w:szCs w:val="32"/>
        </w:rPr>
        <w:t>日至</w:t>
      </w:r>
      <w:r>
        <w:rPr>
          <w:rFonts w:hint="eastAsia" w:eastAsia="仿宋_GB2312"/>
          <w:sz w:val="32"/>
          <w:szCs w:val="32"/>
          <w:lang w:val="en-US" w:eastAsia="zh-CN"/>
        </w:rPr>
        <w:t>2025</w:t>
      </w:r>
      <w:r>
        <w:rPr>
          <w:rFonts w:hint="eastAsia" w:eastAsia="仿宋_GB2312"/>
          <w:sz w:val="32"/>
          <w:szCs w:val="32"/>
        </w:rPr>
        <w:t>年</w:t>
      </w:r>
      <w:r>
        <w:rPr>
          <w:rFonts w:hint="eastAsia" w:eastAsia="仿宋_GB2312"/>
          <w:sz w:val="32"/>
          <w:szCs w:val="32"/>
          <w:lang w:val="en-US" w:eastAsia="zh-CN"/>
        </w:rPr>
        <w:t>10</w:t>
      </w:r>
      <w:r>
        <w:rPr>
          <w:rFonts w:hint="eastAsia" w:eastAsia="仿宋_GB2312"/>
          <w:sz w:val="32"/>
          <w:szCs w:val="32"/>
        </w:rPr>
        <w:t>月</w:t>
      </w:r>
      <w:r>
        <w:rPr>
          <w:rFonts w:hint="eastAsia" w:eastAsia="仿宋_GB2312"/>
          <w:sz w:val="32"/>
          <w:szCs w:val="32"/>
          <w:lang w:val="en-US" w:eastAsia="zh-CN"/>
        </w:rPr>
        <w:t>7</w:t>
      </w:r>
      <w:bookmarkStart w:id="0" w:name="_GoBack"/>
      <w:bookmarkEnd w:id="0"/>
      <w:r>
        <w:rPr>
          <w:rFonts w:hint="eastAsia" w:eastAsia="仿宋_GB2312"/>
          <w:sz w:val="32"/>
          <w:szCs w:val="32"/>
        </w:rPr>
        <w:t>日（共15日）</w:t>
      </w:r>
    </w:p>
    <w:p w14:paraId="325D1AE2">
      <w:pPr>
        <w:spacing w:line="560" w:lineRule="exact"/>
        <w:ind w:firstLine="640" w:firstLineChars="200"/>
        <w:rPr>
          <w:rFonts w:eastAsia="仿宋_GB2312"/>
          <w:sz w:val="32"/>
          <w:szCs w:val="32"/>
        </w:rPr>
      </w:pPr>
      <w:r>
        <w:rPr>
          <w:rFonts w:hint="eastAsia" w:eastAsia="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38DD2ED0">
      <w:pPr>
        <w:spacing w:line="560" w:lineRule="exact"/>
        <w:ind w:firstLine="640" w:firstLineChars="200"/>
        <w:rPr>
          <w:rFonts w:eastAsia="仿宋_GB2312"/>
          <w:sz w:val="32"/>
          <w:szCs w:val="32"/>
        </w:rPr>
      </w:pPr>
      <w:r>
        <w:rPr>
          <w:rFonts w:hint="eastAsia" w:eastAsia="仿宋_GB2312"/>
          <w:sz w:val="32"/>
          <w:szCs w:val="32"/>
        </w:rPr>
        <w:t>联系人：</w:t>
      </w:r>
      <w:r>
        <w:rPr>
          <w:rFonts w:hint="eastAsia" w:eastAsia="仿宋_GB2312"/>
          <w:sz w:val="32"/>
          <w:szCs w:val="32"/>
          <w:lang w:val="en-US" w:eastAsia="zh-CN"/>
        </w:rPr>
        <w:t>刘杰</w:t>
      </w:r>
      <w:r>
        <w:rPr>
          <w:rFonts w:hint="eastAsia" w:eastAsia="仿宋_GB2312"/>
          <w:sz w:val="32"/>
          <w:szCs w:val="32"/>
        </w:rPr>
        <w:t>、薛重华</w:t>
      </w:r>
    </w:p>
    <w:p w14:paraId="1859ABD2">
      <w:pPr>
        <w:spacing w:line="560" w:lineRule="exact"/>
        <w:ind w:firstLine="640" w:firstLineChars="200"/>
        <w:rPr>
          <w:rFonts w:eastAsia="仿宋_GB2312"/>
          <w:sz w:val="32"/>
          <w:szCs w:val="32"/>
        </w:rPr>
      </w:pPr>
      <w:r>
        <w:rPr>
          <w:rFonts w:hint="eastAsia" w:eastAsia="仿宋_GB2312"/>
          <w:sz w:val="32"/>
          <w:szCs w:val="32"/>
        </w:rPr>
        <w:t>电话：</w:t>
      </w:r>
      <w:r>
        <w:rPr>
          <w:rFonts w:eastAsia="仿宋_GB2312"/>
          <w:sz w:val="32"/>
          <w:szCs w:val="32"/>
        </w:rPr>
        <w:t>010</w:t>
      </w:r>
      <w:r>
        <w:rPr>
          <w:rFonts w:hint="eastAsia" w:eastAsia="仿宋_GB2312"/>
          <w:sz w:val="32"/>
          <w:szCs w:val="32"/>
        </w:rPr>
        <w:t>-</w:t>
      </w:r>
      <w:r>
        <w:rPr>
          <w:rFonts w:eastAsia="仿宋_GB2312"/>
          <w:sz w:val="32"/>
          <w:szCs w:val="32"/>
        </w:rPr>
        <w:t>683224</w:t>
      </w:r>
      <w:r>
        <w:rPr>
          <w:rFonts w:hint="eastAsia" w:eastAsia="仿宋_GB2312"/>
          <w:sz w:val="32"/>
          <w:szCs w:val="32"/>
        </w:rPr>
        <w:t>82</w:t>
      </w:r>
    </w:p>
    <w:p w14:paraId="43214AFD">
      <w:pPr>
        <w:spacing w:line="560" w:lineRule="exact"/>
        <w:ind w:firstLine="640" w:firstLineChars="200"/>
        <w:rPr>
          <w:rFonts w:eastAsia="仿宋_GB2312"/>
          <w:sz w:val="32"/>
          <w:szCs w:val="32"/>
        </w:rPr>
      </w:pPr>
      <w:r>
        <w:rPr>
          <w:rFonts w:hint="eastAsia" w:eastAsia="仿宋_GB2312"/>
          <w:sz w:val="32"/>
          <w:szCs w:val="32"/>
        </w:rPr>
        <w:t>地址：北京建筑大学西城校区科研楼4</w:t>
      </w:r>
      <w:r>
        <w:rPr>
          <w:rFonts w:eastAsia="仿宋_GB2312"/>
          <w:sz w:val="32"/>
          <w:szCs w:val="32"/>
        </w:rPr>
        <w:t>20</w:t>
      </w:r>
      <w:r>
        <w:rPr>
          <w:rFonts w:hint="eastAsia" w:eastAsia="仿宋_GB2312"/>
          <w:sz w:val="32"/>
          <w:szCs w:val="32"/>
        </w:rPr>
        <w:t>室</w:t>
      </w:r>
    </w:p>
    <w:p w14:paraId="6F46B27C">
      <w:pPr>
        <w:spacing w:line="560" w:lineRule="exact"/>
        <w:ind w:firstLine="640" w:firstLineChars="200"/>
        <w:rPr>
          <w:rFonts w:eastAsia="仿宋_GB2312"/>
          <w:sz w:val="32"/>
          <w:szCs w:val="32"/>
        </w:rPr>
      </w:pPr>
    </w:p>
    <w:p w14:paraId="063A3271">
      <w:pPr>
        <w:spacing w:line="560" w:lineRule="exact"/>
        <w:ind w:firstLine="640" w:firstLineChars="200"/>
        <w:rPr>
          <w:rFonts w:eastAsia="仿宋_GB2312"/>
          <w:sz w:val="32"/>
          <w:szCs w:val="32"/>
        </w:rPr>
      </w:pPr>
    </w:p>
    <w:p w14:paraId="01ADC20A">
      <w:pPr>
        <w:spacing w:line="560" w:lineRule="exact"/>
        <w:ind w:firstLine="640" w:firstLineChars="200"/>
        <w:rPr>
          <w:rFonts w:eastAsia="仿宋_GB2312"/>
          <w:sz w:val="32"/>
          <w:szCs w:val="32"/>
        </w:rPr>
      </w:pPr>
    </w:p>
    <w:p w14:paraId="01F9BAD3">
      <w:pPr>
        <w:pStyle w:val="14"/>
        <w:spacing w:before="0" w:beforeAutospacing="0" w:after="0" w:afterAutospacing="0" w:line="560" w:lineRule="exact"/>
        <w:ind w:right="300"/>
        <w:jc w:val="right"/>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科学技术发展研究院</w:t>
      </w:r>
      <w:r>
        <w:rPr>
          <w:rFonts w:ascii="Times New Roman" w:hAnsi="Times New Roman" w:eastAsia="仿宋_GB2312" w:cs="Times New Roman"/>
          <w:kern w:val="2"/>
          <w:sz w:val="32"/>
          <w:szCs w:val="32"/>
        </w:rPr>
        <w:t xml:space="preserve"> </w:t>
      </w:r>
    </w:p>
    <w:p w14:paraId="6480E52D">
      <w:pPr>
        <w:pStyle w:val="14"/>
        <w:wordWrap w:val="0"/>
        <w:spacing w:before="0" w:beforeAutospacing="0" w:after="0" w:afterAutospacing="0" w:line="540" w:lineRule="exact"/>
        <w:ind w:right="300"/>
        <w:jc w:val="right"/>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20</w:t>
      </w:r>
      <w:r>
        <w:rPr>
          <w:rFonts w:hint="eastAsia" w:ascii="Times New Roman" w:hAnsi="Times New Roman" w:eastAsia="仿宋_GB2312" w:cs="Times New Roman"/>
          <w:kern w:val="2"/>
          <w:sz w:val="32"/>
          <w:szCs w:val="32"/>
        </w:rPr>
        <w:t>25</w:t>
      </w:r>
      <w:r>
        <w:rPr>
          <w:rFonts w:ascii="Times New Roman" w:hAnsi="Times New Roman" w:eastAsia="仿宋_GB2312" w:cs="Times New Roman"/>
          <w:kern w:val="2"/>
          <w:sz w:val="32"/>
          <w:szCs w:val="32"/>
        </w:rPr>
        <w:t>年</w:t>
      </w:r>
      <w:r>
        <w:rPr>
          <w:rFonts w:hint="eastAsia" w:ascii="Times New Roman" w:hAnsi="Times New Roman" w:eastAsia="仿宋_GB2312" w:cs="Times New Roman"/>
          <w:kern w:val="2"/>
          <w:sz w:val="32"/>
          <w:szCs w:val="32"/>
          <w:lang w:val="en-US" w:eastAsia="zh-CN"/>
        </w:rPr>
        <w:t>9</w:t>
      </w:r>
      <w:r>
        <w:rPr>
          <w:rFonts w:ascii="Times New Roman" w:hAnsi="Times New Roman" w:eastAsia="仿宋_GB2312" w:cs="Times New Roman"/>
          <w:kern w:val="2"/>
          <w:sz w:val="32"/>
          <w:szCs w:val="32"/>
        </w:rPr>
        <w:t>月</w:t>
      </w:r>
      <w:r>
        <w:rPr>
          <w:rFonts w:hint="eastAsia" w:ascii="Times New Roman" w:hAnsi="Times New Roman" w:eastAsia="仿宋_GB2312" w:cs="Times New Roman"/>
          <w:kern w:val="2"/>
          <w:sz w:val="32"/>
          <w:szCs w:val="32"/>
          <w:lang w:val="en-US" w:eastAsia="zh-CN"/>
        </w:rPr>
        <w:t>23</w:t>
      </w:r>
      <w:r>
        <w:rPr>
          <w:rFonts w:ascii="Times New Roman" w:hAnsi="Times New Roman" w:eastAsia="仿宋_GB2312" w:cs="Times New Roman"/>
          <w:kern w:val="2"/>
          <w:sz w:val="32"/>
          <w:szCs w:val="32"/>
        </w:rPr>
        <w:t>日</w:t>
      </w:r>
      <w:r>
        <w:rPr>
          <w:rFonts w:hint="eastAsia" w:ascii="Times New Roman" w:hAnsi="Times New Roman" w:eastAsia="仿宋_GB2312" w:cs="Times New Roman"/>
          <w:kern w:val="2"/>
          <w:sz w:val="32"/>
          <w:szCs w:val="32"/>
        </w:rPr>
        <w:t xml:space="preserve"> </w:t>
      </w:r>
      <w:r>
        <w:rPr>
          <w:rFonts w:ascii="Times New Roman" w:hAnsi="Times New Roman" w:eastAsia="仿宋_GB2312" w:cs="Times New Roman"/>
          <w:kern w:val="2"/>
          <w:sz w:val="32"/>
          <w:szCs w:val="32"/>
        </w:rPr>
        <w:t xml:space="preserve">  </w:t>
      </w:r>
    </w:p>
    <w:p w14:paraId="3FE4ECD9">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14:paraId="4C5F1C8B">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14:paraId="77D6E6EC">
      <w:pPr>
        <w:pStyle w:val="14"/>
        <w:spacing w:before="0" w:beforeAutospacing="0" w:after="0" w:afterAutospacing="0" w:line="540" w:lineRule="exact"/>
        <w:ind w:right="300"/>
        <w:jc w:val="right"/>
        <w:rPr>
          <w:rFonts w:ascii="仿宋" w:hAnsi="仿宋" w:eastAsia="仿宋"/>
          <w:sz w:val="30"/>
          <w:szCs w:val="30"/>
        </w:rPr>
      </w:pPr>
    </w:p>
    <w:p w14:paraId="246F52D5">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878E4AD-C746-4E88-98DB-06B6CABECCDD}"/>
  </w:font>
  <w:font w:name="Arial">
    <w:panose1 w:val="020B0604020202020204"/>
    <w:charset w:val="01"/>
    <w:family w:val="swiss"/>
    <w:pitch w:val="default"/>
    <w:sig w:usb0="E0002EFF" w:usb1="C000785B" w:usb2="00000009" w:usb3="00000000" w:csb0="400001FF" w:csb1="FFFF0000"/>
    <w:embedRegular r:id="rId2" w:fontKey="{79D0A6F7-F24C-4ECC-873B-35F30BC3D7B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F6D60E78-3278-4C29-8296-CAC248F26736}"/>
  </w:font>
  <w:font w:name="Symbol">
    <w:panose1 w:val="05050102010706020507"/>
    <w:charset w:val="02"/>
    <w:family w:val="roman"/>
    <w:pitch w:val="default"/>
    <w:sig w:usb0="00000000" w:usb1="00000000" w:usb2="00000000" w:usb3="00000000" w:csb0="80000000" w:csb1="00000000"/>
    <w:embedRegular r:id="rId4" w:fontKey="{60D614B9-87FE-4FEC-9198-E152ADF34BC4}"/>
  </w:font>
  <w:font w:name="Calibri">
    <w:panose1 w:val="020F0502020204030204"/>
    <w:charset w:val="00"/>
    <w:family w:val="swiss"/>
    <w:pitch w:val="default"/>
    <w:sig w:usb0="E4002EFF" w:usb1="C200247B" w:usb2="00000009" w:usb3="00000000" w:csb0="200001FF" w:csb1="00000000"/>
    <w:embedRegular r:id="rId5" w:fontKey="{2F11F02F-DACC-46FE-B96F-AEAA7721C75B}"/>
  </w:font>
  <w:font w:name="创艺简标宋">
    <w:altName w:val="方正舒体"/>
    <w:panose1 w:val="00000000000000000000"/>
    <w:charset w:val="86"/>
    <w:family w:val="auto"/>
    <w:pitch w:val="default"/>
    <w:sig w:usb0="00000000" w:usb1="00000000" w:usb2="00000010" w:usb3="00000000" w:csb0="00040000" w:csb1="00000000"/>
    <w:embedRegular r:id="rId6" w:fontKey="{B59A7F54-CF56-4C38-84C0-708C26DEB5C7}"/>
  </w:font>
  <w:font w:name="方正舒体">
    <w:panose1 w:val="02010601030101010101"/>
    <w:charset w:val="86"/>
    <w:family w:val="auto"/>
    <w:pitch w:val="default"/>
    <w:sig w:usb0="00000003"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embedRegular r:id="rId7" w:fontKey="{5DB1DD66-EA66-4F80-9EC8-C6D2D5B43E9C}"/>
  </w:font>
  <w:font w:name="仿宋_GB2312">
    <w:panose1 w:val="02010609030101010101"/>
    <w:charset w:val="86"/>
    <w:family w:val="modern"/>
    <w:pitch w:val="default"/>
    <w:sig w:usb0="00000001" w:usb1="080E0000" w:usb2="00000000" w:usb3="00000000" w:csb0="00040000" w:csb1="00000000"/>
    <w:embedRegular r:id="rId8" w:fontKey="{24E61B20-7D0B-4906-8AAE-F7C224260ABE}"/>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embedRegular r:id="rId9" w:fontKey="{7CF29186-CE41-40C7-952C-CBD68AE16B30}"/>
  </w:font>
  <w:font w:name="Arial">
    <w:panose1 w:val="020B0604020202020204"/>
    <w:charset w:val="00"/>
    <w:family w:val="swiss"/>
    <w:pitch w:val="default"/>
    <w:sig w:usb0="E0002EFF" w:usb1="C000785B" w:usb2="00000009" w:usb3="00000000" w:csb0="400001FF" w:csb1="FFFF0000"/>
    <w:embedRegular r:id="rId10" w:fontKey="{82AD554C-24E3-42BB-BC3F-3DDD199CE615}"/>
  </w:font>
  <w:font w:name="长城小标宋体">
    <w:altName w:val="微软雅黑"/>
    <w:panose1 w:val="00000000000000000000"/>
    <w:charset w:val="86"/>
    <w:family w:val="modern"/>
    <w:pitch w:val="default"/>
    <w:sig w:usb0="00000000" w:usb1="00000000" w:usb2="00000010" w:usb3="00000000" w:csb0="00040000" w:csb1="00000000"/>
    <w:embedRegular r:id="rId11" w:fontKey="{A1B39BA5-8B29-48CF-8AEF-38D01730911C}"/>
  </w:font>
  <w:font w:name="方正小标宋简体">
    <w:panose1 w:val="02010600010101010101"/>
    <w:charset w:val="86"/>
    <w:family w:val="auto"/>
    <w:pitch w:val="default"/>
    <w:sig w:usb0="00000001" w:usb1="080E0000" w:usb2="00000000" w:usb3="00000000" w:csb0="00040000" w:csb1="00000000"/>
    <w:embedRegular r:id="rId12" w:fontKey="{ADABDDC0-BEF1-4121-859B-8EC2C1788C5B}"/>
  </w:font>
  <w:font w:name="___WRD_EMBED_SUB_54">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3" w:fontKey="{9C03B7A1-DD46-433B-B6DF-C0DF324CF0CF}"/>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DFA51">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A89DB">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TrueType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03D2"/>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34B99"/>
    <w:rsid w:val="001414CF"/>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280C"/>
    <w:rsid w:val="003C35A9"/>
    <w:rsid w:val="003C3B35"/>
    <w:rsid w:val="003C4132"/>
    <w:rsid w:val="003C77B6"/>
    <w:rsid w:val="003D6290"/>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5E"/>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0727"/>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638A8"/>
    <w:rsid w:val="00787BB1"/>
    <w:rsid w:val="00787CE7"/>
    <w:rsid w:val="00792BD9"/>
    <w:rsid w:val="00794A47"/>
    <w:rsid w:val="00795977"/>
    <w:rsid w:val="00795D25"/>
    <w:rsid w:val="007A1428"/>
    <w:rsid w:val="007A242C"/>
    <w:rsid w:val="007A4ED0"/>
    <w:rsid w:val="007B2750"/>
    <w:rsid w:val="007B29D6"/>
    <w:rsid w:val="007B59DD"/>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563CB"/>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27C2"/>
    <w:rsid w:val="00A83764"/>
    <w:rsid w:val="00A863CF"/>
    <w:rsid w:val="00A87931"/>
    <w:rsid w:val="00A905DE"/>
    <w:rsid w:val="00AA0117"/>
    <w:rsid w:val="00AA3140"/>
    <w:rsid w:val="00AA3AE7"/>
    <w:rsid w:val="00AA4F77"/>
    <w:rsid w:val="00AB7D01"/>
    <w:rsid w:val="00AC3614"/>
    <w:rsid w:val="00AD0475"/>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6235"/>
    <w:rsid w:val="00C91328"/>
    <w:rsid w:val="00C95C7E"/>
    <w:rsid w:val="00CA0341"/>
    <w:rsid w:val="00CA0386"/>
    <w:rsid w:val="00CA498D"/>
    <w:rsid w:val="00CA6CC7"/>
    <w:rsid w:val="00CA6E99"/>
    <w:rsid w:val="00CB163B"/>
    <w:rsid w:val="00CB71C8"/>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0D1F"/>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6CB7"/>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42666F7"/>
    <w:rsid w:val="19AB48C0"/>
    <w:rsid w:val="24986B99"/>
    <w:rsid w:val="481E55CF"/>
    <w:rsid w:val="5C883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autoRedefine/>
    <w:qFormat/>
    <w:uiPriority w:val="0"/>
    <w:pPr>
      <w:jc w:val="left"/>
    </w:pPr>
    <w:rPr>
      <w:lang w:val="zh-CN"/>
    </w:rPr>
  </w:style>
  <w:style w:type="paragraph" w:styleId="3">
    <w:name w:val="Body Text"/>
    <w:basedOn w:val="1"/>
    <w:autoRedefine/>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autoRedefine/>
    <w:qFormat/>
    <w:uiPriority w:val="0"/>
    <w:rPr>
      <w:rFonts w:ascii="宋体" w:hAnsi="Courier New"/>
      <w:szCs w:val="20"/>
    </w:rPr>
  </w:style>
  <w:style w:type="paragraph" w:styleId="6">
    <w:name w:val="Date"/>
    <w:basedOn w:val="1"/>
    <w:next w:val="1"/>
    <w:autoRedefine/>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lang w:val="zh-CN"/>
    </w:rPr>
  </w:style>
  <w:style w:type="paragraph" w:styleId="1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autoRedefine/>
    <w:qFormat/>
    <w:uiPriority w:val="0"/>
    <w:pPr>
      <w:spacing w:after="120"/>
      <w:ind w:left="420" w:leftChars="200"/>
    </w:pPr>
    <w:rPr>
      <w:sz w:val="16"/>
      <w:szCs w:val="16"/>
      <w:lang w:val="zh-CN"/>
    </w:rPr>
  </w:style>
  <w:style w:type="paragraph" w:styleId="12">
    <w:name w:val="Body Text 2"/>
    <w:basedOn w:val="1"/>
    <w:link w:val="46"/>
    <w:autoRedefine/>
    <w:qFormat/>
    <w:uiPriority w:val="0"/>
    <w:pPr>
      <w:ind w:right="-22"/>
    </w:pPr>
    <w:rPr>
      <w:rFonts w:ascii="仿宋_GB2312" w:eastAsia="仿宋_GB2312"/>
      <w:sz w:val="28"/>
      <w:szCs w:val="28"/>
      <w:lang w:val="zh-CN"/>
    </w:rPr>
  </w:style>
  <w:style w:type="paragraph" w:styleId="13">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autoRedefine/>
    <w:qFormat/>
    <w:uiPriority w:val="0"/>
    <w:rPr>
      <w:b/>
      <w:bCs/>
    </w:rPr>
  </w:style>
  <w:style w:type="character" w:styleId="19">
    <w:name w:val="page number"/>
    <w:basedOn w:val="17"/>
    <w:autoRedefine/>
    <w:qFormat/>
    <w:uiPriority w:val="0"/>
  </w:style>
  <w:style w:type="character" w:styleId="20">
    <w:name w:val="Hyperlink"/>
    <w:autoRedefine/>
    <w:qFormat/>
    <w:uiPriority w:val="0"/>
    <w:rPr>
      <w:color w:val="0000FF"/>
      <w:u w:val="single"/>
    </w:rPr>
  </w:style>
  <w:style w:type="character" w:customStyle="1" w:styleId="21">
    <w:name w:val="unnamed11"/>
    <w:autoRedefine/>
    <w:qFormat/>
    <w:uiPriority w:val="0"/>
  </w:style>
  <w:style w:type="paragraph" w:customStyle="1" w:styleId="22">
    <w:name w:val="Char Char Char Char2 Char Char Char"/>
    <w:basedOn w:val="1"/>
    <w:autoRedefine/>
    <w:qFormat/>
    <w:uiPriority w:val="0"/>
    <w:rPr>
      <w:rFonts w:ascii="Tahoma" w:hAnsi="Tahoma"/>
      <w:sz w:val="24"/>
      <w:szCs w:val="20"/>
    </w:rPr>
  </w:style>
  <w:style w:type="paragraph" w:customStyle="1" w:styleId="23">
    <w:name w:val="Char Char Char"/>
    <w:basedOn w:val="1"/>
    <w:autoRedefine/>
    <w:qFormat/>
    <w:uiPriority w:val="0"/>
    <w:pPr>
      <w:spacing w:line="360" w:lineRule="auto"/>
      <w:ind w:firstLine="200" w:firstLineChars="200"/>
    </w:pPr>
    <w:rPr>
      <w:rFonts w:ascii="宋体" w:hAnsi="宋体" w:cs="宋体"/>
      <w:sz w:val="24"/>
    </w:rPr>
  </w:style>
  <w:style w:type="paragraph" w:customStyle="1" w:styleId="24">
    <w:name w:val="1"/>
    <w:basedOn w:val="1"/>
    <w:autoRedefine/>
    <w:qFormat/>
    <w:uiPriority w:val="0"/>
    <w:rPr>
      <w:rFonts w:ascii="Tahoma" w:hAnsi="Tahoma"/>
      <w:sz w:val="24"/>
      <w:szCs w:val="20"/>
    </w:rPr>
  </w:style>
  <w:style w:type="character" w:customStyle="1" w:styleId="25">
    <w:name w:val="页脚 字符"/>
    <w:link w:val="9"/>
    <w:autoRedefine/>
    <w:qFormat/>
    <w:uiPriority w:val="99"/>
    <w:rPr>
      <w:kern w:val="2"/>
      <w:sz w:val="18"/>
      <w:szCs w:val="18"/>
    </w:rPr>
  </w:style>
  <w:style w:type="paragraph" w:customStyle="1" w:styleId="26">
    <w:name w:val="Char Char Char Char2 Char Char Char Char Char Char"/>
    <w:basedOn w:val="1"/>
    <w:autoRedefine/>
    <w:qFormat/>
    <w:uiPriority w:val="0"/>
    <w:pPr>
      <w:spacing w:line="590" w:lineRule="exact"/>
      <w:ind w:firstLine="640" w:firstLineChars="200"/>
    </w:pPr>
    <w:rPr>
      <w:rFonts w:ascii="Tahoma" w:hAnsi="Tahoma" w:eastAsia="仿宋_GB2312"/>
      <w:sz w:val="24"/>
      <w:szCs w:val="20"/>
    </w:rPr>
  </w:style>
  <w:style w:type="character" w:customStyle="1" w:styleId="27">
    <w:name w:val="批注文字 字符"/>
    <w:link w:val="2"/>
    <w:autoRedefine/>
    <w:qFormat/>
    <w:uiPriority w:val="0"/>
    <w:rPr>
      <w:kern w:val="2"/>
      <w:sz w:val="21"/>
      <w:szCs w:val="24"/>
      <w:lang w:bidi="ar-SA"/>
    </w:rPr>
  </w:style>
  <w:style w:type="paragraph" w:customStyle="1" w:styleId="28">
    <w:name w:val="xl33"/>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autoRedefine/>
    <w:qFormat/>
    <w:uiPriority w:val="0"/>
    <w:pPr>
      <w:ind w:firstLine="420" w:firstLineChars="200"/>
    </w:pPr>
    <w:rPr>
      <w:rFonts w:ascii="Calibri" w:hAnsi="Calibri" w:cs="Calibri"/>
      <w:szCs w:val="21"/>
    </w:rPr>
  </w:style>
  <w:style w:type="character" w:customStyle="1" w:styleId="30">
    <w:name w:val="正文文本缩进 3 字符"/>
    <w:link w:val="11"/>
    <w:autoRedefine/>
    <w:qFormat/>
    <w:uiPriority w:val="0"/>
    <w:rPr>
      <w:kern w:val="2"/>
      <w:sz w:val="16"/>
      <w:szCs w:val="16"/>
    </w:rPr>
  </w:style>
  <w:style w:type="paragraph" w:customStyle="1" w:styleId="31">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autoRedefine/>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autoRedefine/>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autoRedefine/>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autoRedefine/>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字符"/>
    <w:link w:val="7"/>
    <w:autoRedefine/>
    <w:qFormat/>
    <w:uiPriority w:val="0"/>
    <w:rPr>
      <w:rFonts w:ascii="仿宋_GB2312" w:eastAsia="仿宋_GB2312"/>
      <w:kern w:val="2"/>
      <w:sz w:val="28"/>
    </w:rPr>
  </w:style>
  <w:style w:type="paragraph" w:customStyle="1" w:styleId="45">
    <w:name w:val="xl32"/>
    <w:basedOn w:val="1"/>
    <w:autoRedefine/>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字符"/>
    <w:link w:val="12"/>
    <w:autoRedefine/>
    <w:qFormat/>
    <w:uiPriority w:val="0"/>
    <w:rPr>
      <w:rFonts w:ascii="仿宋_GB2312" w:eastAsia="仿宋_GB2312"/>
      <w:kern w:val="2"/>
      <w:sz w:val="28"/>
      <w:szCs w:val="28"/>
    </w:rPr>
  </w:style>
  <w:style w:type="character" w:customStyle="1" w:styleId="47">
    <w:name w:val="页眉 字符"/>
    <w:link w:val="10"/>
    <w:autoRedefine/>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CA4D1-B417-416E-B763-D15C1D322DCF}">
  <ds:schemaRefs/>
</ds:datastoreItem>
</file>

<file path=docProps/app.xml><?xml version="1.0" encoding="utf-8"?>
<Properties xmlns="http://schemas.openxmlformats.org/officeDocument/2006/extended-properties" xmlns:vt="http://schemas.openxmlformats.org/officeDocument/2006/docPropsVTypes">
  <Template>Normal</Template>
  <Company>ms</Company>
  <Pages>2</Pages>
  <Words>566</Words>
  <Characters>603</Characters>
  <Lines>27</Lines>
  <Paragraphs>19</Paragraphs>
  <TotalTime>141</TotalTime>
  <ScaleCrop>false</ScaleCrop>
  <LinksUpToDate>false</LinksUpToDate>
  <CharactersWithSpaces>658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温佳然</cp:lastModifiedBy>
  <cp:lastPrinted>2021-09-30T05:55:00Z</cp:lastPrinted>
  <dcterms:modified xsi:type="dcterms:W3CDTF">2025-09-23T07:31:00Z</dcterms:modified>
  <dc:title>建院党字〔2009〕    号</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96F117A12A5B412C8345548FD4B0A895_13</vt:lpwstr>
  </property>
  <property fmtid="{D5CDD505-2E9C-101B-9397-08002B2CF9AE}" pid="4" name="KSOTemplateDocerSaveRecord">
    <vt:lpwstr>eyJoZGlkIjoiZjQ0NTEyODFkYzQzYTRhY2ZkZDAyY2Q5MTUyNDNlYzYiLCJ1c2VySWQiOiIyMDYxMjQ1MTkifQ==</vt:lpwstr>
  </property>
</Properties>
</file>